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四川川投田湾河开发有限责任公司</w:t>
      </w:r>
    </w:p>
    <w:p>
      <w:pPr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2021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-2022</w:t>
      </w:r>
      <w:r>
        <w:rPr>
          <w:rFonts w:hint="eastAsia" w:ascii="黑体" w:hAnsi="黑体" w:eastAsia="黑体" w:cs="黑体"/>
          <w:b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校园</w:t>
      </w:r>
      <w:r>
        <w:rPr>
          <w:rFonts w:hint="eastAsia" w:ascii="黑体" w:hAnsi="黑体" w:eastAsia="黑体" w:cs="黑体"/>
          <w:b/>
          <w:sz w:val="44"/>
          <w:szCs w:val="44"/>
        </w:rPr>
        <w:t>招聘公告</w:t>
      </w:r>
    </w:p>
    <w:p>
      <w:pPr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outlineLvl w:val="9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一、公司简况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川川投田湾河开发有限责任公司（以下简称“公司”）主要从事田湾河流域梯级电站的开发建设和经营管理。公司注册资本金4亿元人民币，现有股东为：四川川投能源股份有限公司（80%）、中国电建集团成都勘测设计研究院有限公司（15%）、四川沃能投资集团有限公司（5%）。公司资产优良，近五年年平均净利润约</w:t>
      </w:r>
      <w:r>
        <w:rPr>
          <w:rFonts w:hint="eastAsia" w:ascii="仿宋_GB2312" w:eastAsia="仿宋_GB2312"/>
          <w:color w:val="auto"/>
          <w:sz w:val="32"/>
          <w:szCs w:val="32"/>
        </w:rPr>
        <w:t>1.8</w:t>
      </w:r>
      <w:r>
        <w:rPr>
          <w:rFonts w:hint="eastAsia" w:ascii="仿宋_GB2312" w:eastAsia="仿宋_GB2312"/>
          <w:sz w:val="32"/>
          <w:szCs w:val="32"/>
        </w:rPr>
        <w:t>亿元人民币，资产收益率位于同行前列。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田湾河流域梯级水电站按照“一库三级”开发建设，总装机容量740MW。电站主体工程于2004年开工建设，首台机组2007年并网发电，全部机组2009年投产发电，成都远控中心2013年投入运行,是四川电网的优质电源点之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公司秉承“以良好的效益回报股东，以优质的电能回报社会，以全面的发展回报员工”理念，创新确立了“</w:t>
      </w:r>
      <w:r>
        <w:rPr>
          <w:rFonts w:hint="eastAsia" w:ascii="仿宋_GB2312" w:eastAsia="仿宋_GB2312"/>
          <w:sz w:val="32"/>
          <w:szCs w:val="32"/>
          <w:lang w:eastAsia="zh-CN"/>
        </w:rPr>
        <w:t>一精一强两协同</w:t>
      </w:r>
      <w:r>
        <w:rPr>
          <w:rFonts w:hint="eastAsia" w:ascii="仿宋_GB2312" w:eastAsia="仿宋_GB2312"/>
          <w:sz w:val="32"/>
          <w:szCs w:val="32"/>
        </w:rPr>
        <w:t>”发展格局，公司生产经营效益良好，是川投集团旗下优质水电资产和能源专业人才基地。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公司下设1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个部门、2个全资子公司（仁宗海公司和景达公司）、1个控股子公司（田湾河旅游公司）和1个分公司（成都分公司）。 公司拥有一支高素质、专业技术实力雄厚的员工队伍，本科及以上学历人数约占75%以上。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为满足公司业务发展需要，现面向普通高等院校公开招聘2021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-2022年</w:t>
      </w:r>
      <w:r>
        <w:rPr>
          <w:rFonts w:hint="eastAsia" w:ascii="仿宋_GB2312" w:eastAsia="仿宋_GB2312"/>
          <w:sz w:val="32"/>
          <w:szCs w:val="32"/>
        </w:rPr>
        <w:t>应届毕业生。</w:t>
      </w:r>
      <w:r>
        <w:rPr>
          <w:rFonts w:ascii="仿宋_GB2312" w:eastAsia="仿宋_GB2312"/>
          <w:sz w:val="32"/>
          <w:szCs w:val="32"/>
        </w:rPr>
        <w:t>相关</w:t>
      </w:r>
      <w:r>
        <w:rPr>
          <w:rFonts w:hint="eastAsia" w:ascii="仿宋_GB2312" w:eastAsia="仿宋_GB2312"/>
          <w:sz w:val="32"/>
          <w:szCs w:val="32"/>
        </w:rPr>
        <w:t>事宜公告如下：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outlineLvl w:val="9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/>
          <w:sz w:val="32"/>
          <w:szCs w:val="32"/>
        </w:rPr>
        <w:t>、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校园</w:t>
      </w:r>
      <w:r>
        <w:rPr>
          <w:rFonts w:hint="eastAsia" w:ascii="黑体" w:hAnsi="黑体" w:eastAsia="黑体" w:cs="黑体"/>
          <w:b/>
          <w:sz w:val="32"/>
          <w:szCs w:val="32"/>
        </w:rPr>
        <w:t>招聘岗位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及要求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（一）校园招聘专业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1.会计、财务管理等专业，招聘人数：若干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4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水文水资源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水文自动测报等专业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土木工程、水利水电工程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建筑工程等相关工程类专业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17"/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发电厂及电力系统、电气工程及其自动化（强、弱电方向）、发电厂继电保护、自动化、水电站动力工程/热能与动力工程、机电一体化等专业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，招聘人数：若干。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（二）校园招聘要求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32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1.基本条件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①全日制大学本科及以上学历；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②品行端正，性格开朗，有较强的沟通及表达能力；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好学上进</w:t>
      </w:r>
      <w:r>
        <w:rPr>
          <w:rFonts w:hint="eastAsia" w:ascii="仿宋_GB2312" w:hAnsi="仿宋_GB2312" w:eastAsia="仿宋_GB2312" w:cs="仿宋_GB2312"/>
          <w:sz w:val="32"/>
          <w:szCs w:val="32"/>
        </w:rPr>
        <w:t>，吃苦耐劳，能承受较大的工作压力；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④成绩优异，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党员及学生干部、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有相关专业实习工作经验优先。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2.凡受学校纪律或其他处分的，不得报名。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（三）工作地点和工作模式等</w:t>
      </w:r>
    </w:p>
    <w:p>
      <w:pPr>
        <w:pStyle w:val="2"/>
        <w:rPr>
          <w:rFonts w:hint="eastAsia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除会计、财务管理专业主要工作地点在成都外，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水文水资源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水文自动测报等专业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均在田湾河流域梯级水电站生产现场工作（四川省石棉县境内），电站现场工作模式为“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16+8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”方式，即连续在生产现场工作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16天，返回成都休假8天（含路途）。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公司有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往返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通勤车辆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，公司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在成都天府新区有公有住房，可为员工提供住宿使用。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、薪资福利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薪资福利由基本薪酬、绩效薪酬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“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六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险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两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金”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等</w:t>
      </w:r>
      <w:r>
        <w:rPr>
          <w:rFonts w:hint="eastAsia" w:ascii="仿宋_GB2312" w:eastAsia="仿宋_GB2312"/>
          <w:sz w:val="32"/>
          <w:szCs w:val="32"/>
        </w:rPr>
        <w:t>构成，公司有较为完善的薪酬管理和绩效考核</w:t>
      </w:r>
      <w:r>
        <w:rPr>
          <w:rFonts w:hint="eastAsia" w:ascii="仿宋_GB2312" w:eastAsia="仿宋_GB2312"/>
          <w:sz w:val="32"/>
          <w:szCs w:val="32"/>
          <w:lang w:eastAsia="zh-CN"/>
        </w:rPr>
        <w:t>体系，带薪休假和工会慰问等福利健全。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应聘须知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（一）凡有应聘意向</w:t>
      </w:r>
      <w:r>
        <w:rPr>
          <w:rFonts w:hint="eastAsia" w:ascii="仿宋_GB2312" w:eastAsia="仿宋_GB2312"/>
          <w:sz w:val="32"/>
          <w:szCs w:val="32"/>
        </w:rPr>
        <w:t>者</w:t>
      </w:r>
      <w:r>
        <w:rPr>
          <w:rFonts w:hint="eastAsia" w:ascii="仿宋_GB2312" w:eastAsia="仿宋_GB2312"/>
          <w:sz w:val="32"/>
          <w:szCs w:val="32"/>
          <w:lang w:eastAsia="zh-CN"/>
        </w:rPr>
        <w:t>，请填写应聘报名表，并将学历学位（如有）、在校成绩单、四六级证书、各类等级考试证书及资格证书等的扫描文件，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发送至公司招聘邮箱，公司招聘截止日期为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日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邮件主题为“应聘者姓名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+专业+学历+学校（可用学校简称）”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（二）公司校园公开招聘采取“笔试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+面试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”方式，经初步审查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符合公司招聘岗位要求的人员，公司将在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收到应聘简历后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15日内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通知具体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笔试、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事宜。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640" w:firstLineChars="200"/>
        <w:textAlignment w:val="auto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联系人：侯先生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王女士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邮箱：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instrText xml:space="preserve"> HYPERLINK "mailto:twhrlzyb@163.com" \t "https://mail.qq.com/cgi-bin/_blank" </w:instrTex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twhrlzyb@163.com</w:t>
      </w:r>
      <w:r>
        <w:rPr>
          <w:rFonts w:hint="default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instrText xml:space="preserve"> HYPERLINK "mailto:houhelin@invest.com.cn" </w:instrTex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rlzyb@ourmail.cn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default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028-88245517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本公告未尽事宜，由四川川投田湾河开发有限责任公司负责解释。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附件：四川川投田湾河开发有限责任公司应聘报名表</w:t>
      </w:r>
    </w:p>
    <w:p>
      <w:pPr>
        <w:pStyle w:val="2"/>
        <w:rPr>
          <w:rFonts w:hint="eastAsia"/>
          <w:lang w:eastAsia="zh-CN"/>
        </w:rPr>
      </w:pPr>
    </w:p>
    <w:p>
      <w:pPr>
        <w:spacing w:line="660" w:lineRule="exact"/>
        <w:ind w:firstLine="160" w:firstLineChar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四川川投田湾河开发有限责任公司</w:t>
      </w:r>
    </w:p>
    <w:p>
      <w:pPr>
        <w:spacing w:line="660" w:lineRule="exact"/>
        <w:ind w:firstLine="160" w:firstLineChars="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　　　　　　　　　202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pStyle w:val="6"/>
        <w:spacing w:before="0" w:after="0" w:line="360" w:lineRule="auto"/>
        <w:jc w:val="center"/>
        <w:rPr>
          <w:rFonts w:ascii="方正小标宋简体" w:hAns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/>
          <w:sz w:val="36"/>
          <w:szCs w:val="36"/>
          <w:lang w:eastAsia="zh-CN"/>
        </w:rPr>
        <w:t>四川川投田湾河开发有限责任公司应聘报名表</w:t>
      </w:r>
    </w:p>
    <w:tbl>
      <w:tblPr>
        <w:tblStyle w:val="8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80"/>
        <w:gridCol w:w="1279"/>
        <w:gridCol w:w="1268"/>
        <w:gridCol w:w="314"/>
        <w:gridCol w:w="862"/>
        <w:gridCol w:w="398"/>
        <w:gridCol w:w="921"/>
        <w:gridCol w:w="147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姓 名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出生年月（ 岁）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民 族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 生 地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婚姻状况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政治面貌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入党时间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作时间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健康状况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身份证号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专业技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术职务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职业资格证书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外语语种及水平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熟悉专业</w:t>
            </w:r>
          </w:p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有何特长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位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 育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在 职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育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联  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方  式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手 机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邮  箱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通讯地址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现工作</w:t>
            </w:r>
          </w:p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单位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仿宋_GB2312" w:hAnsi="Arial" w:eastAsia="仿宋_GB2312" w:cs="Arial"/>
                <w:spacing w:val="-8"/>
                <w:sz w:val="24"/>
              </w:rPr>
            </w:pPr>
            <w:r>
              <w:rPr>
                <w:rFonts w:hint="eastAsia" w:ascii="仿宋_GB2312" w:hAnsi="Arial" w:eastAsia="仿宋_GB2312" w:cs="Arial"/>
                <w:spacing w:val="-8"/>
                <w:sz w:val="24"/>
              </w:rPr>
              <w:t>职务或岗位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357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期望最低月薪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到岗日期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57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有无违法违纪记录</w:t>
            </w:r>
          </w:p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</w:rPr>
              <w:t>原因及处理结果（如有）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35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交验证书复印</w:t>
            </w:r>
            <w:r>
              <w:rPr>
                <w:rFonts w:hint="eastAsia" w:ascii="仿宋_GB2312" w:hAnsi="Arial" w:eastAsia="仿宋_GB2312" w:cs="Arial"/>
                <w:sz w:val="24"/>
                <w:lang w:eastAsia="zh-CN"/>
              </w:rPr>
              <w:t>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或扫描件名称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rPr>
                <w:rFonts w:hint="eastAsia" w:ascii="仿宋_GB2312" w:hAnsi="Arial" w:eastAsia="仿宋_GB2312" w:cs="Arial"/>
                <w:sz w:val="24"/>
                <w:lang w:eastAsia="zh-CN"/>
              </w:rPr>
            </w:pPr>
            <w:r>
              <w:rPr>
                <w:rFonts w:hint="default" w:ascii="Arial" w:hAnsi="Arial" w:eastAsia="仿宋_GB2312" w:cs="Arial"/>
                <w:sz w:val="24"/>
              </w:rPr>
              <w:t>√</w:t>
            </w:r>
            <w:r>
              <w:rPr>
                <w:rFonts w:hint="eastAsia" w:ascii="仿宋_GB2312" w:hAnsi="Arial" w:eastAsia="仿宋_GB2312" w:cs="Arial"/>
                <w:sz w:val="24"/>
              </w:rPr>
              <w:t>身份证</w:t>
            </w:r>
            <w:r>
              <w:rPr>
                <w:rFonts w:hint="default" w:ascii="Arial" w:hAnsi="Arial" w:eastAsia="仿宋_GB2312" w:cs="Arial"/>
                <w:sz w:val="24"/>
              </w:rPr>
              <w:t>√</w:t>
            </w:r>
            <w:r>
              <w:rPr>
                <w:rFonts w:hint="eastAsia" w:ascii="仿宋_GB2312" w:hAnsi="Arial" w:eastAsia="仿宋_GB2312" w:cs="Arial"/>
                <w:sz w:val="24"/>
              </w:rPr>
              <w:t>毕业证</w:t>
            </w:r>
            <w:r>
              <w:rPr>
                <w:rFonts w:hint="default" w:ascii="Arial" w:hAnsi="Arial" w:eastAsia="仿宋_GB2312" w:cs="Arial"/>
                <w:sz w:val="24"/>
              </w:rPr>
              <w:t>√</w:t>
            </w:r>
            <w:r>
              <w:rPr>
                <w:rFonts w:hint="eastAsia" w:ascii="仿宋_GB2312" w:hAnsi="Arial" w:eastAsia="仿宋_GB2312" w:cs="Arial"/>
                <w:sz w:val="24"/>
                <w:lang w:eastAsia="zh-CN"/>
              </w:rPr>
              <w:t>学位</w:t>
            </w:r>
            <w:r>
              <w:rPr>
                <w:rFonts w:hint="eastAsia" w:ascii="仿宋_GB2312" w:hAnsi="Arial" w:eastAsia="仿宋_GB2312" w:cs="Arial"/>
                <w:sz w:val="24"/>
              </w:rPr>
              <w:t>证</w:t>
            </w:r>
            <w:r>
              <w:rPr>
                <w:rFonts w:hint="default" w:ascii="Arial" w:hAnsi="Arial" w:eastAsia="仿宋_GB2312" w:cs="Arial"/>
                <w:sz w:val="24"/>
              </w:rPr>
              <w:t>√</w:t>
            </w:r>
            <w:r>
              <w:rPr>
                <w:rFonts w:hint="eastAsia" w:ascii="Arial" w:hAnsi="Arial" w:eastAsia="仿宋_GB2312" w:cs="Arial"/>
                <w:sz w:val="24"/>
                <w:lang w:eastAsia="zh-CN"/>
              </w:rPr>
              <w:t>四六级证书</w:t>
            </w:r>
            <w:r>
              <w:rPr>
                <w:rFonts w:hint="default" w:ascii="Arial" w:hAnsi="Arial" w:eastAsia="仿宋_GB2312" w:cs="Arial"/>
                <w:sz w:val="24"/>
              </w:rPr>
              <w:t>√</w:t>
            </w:r>
            <w:r>
              <w:rPr>
                <w:rFonts w:hint="eastAsia" w:ascii="Arial" w:hAnsi="Arial" w:eastAsia="仿宋_GB2312" w:cs="Arial"/>
                <w:sz w:val="24"/>
                <w:lang w:eastAsia="zh-CN"/>
              </w:rPr>
              <w:t>各类等级考试及</w:t>
            </w:r>
            <w:r>
              <w:rPr>
                <w:rFonts w:hint="eastAsia" w:ascii="仿宋_GB2312" w:hAnsi="Arial" w:eastAsia="仿宋_GB2312" w:cs="Arial"/>
                <w:sz w:val="24"/>
              </w:rPr>
              <w:t>资格证</w:t>
            </w:r>
            <w:r>
              <w:rPr>
                <w:rFonts w:hint="default" w:ascii="Arial" w:hAnsi="Arial" w:eastAsia="仿宋_GB2312" w:cs="Arial"/>
                <w:sz w:val="24"/>
              </w:rPr>
              <w:t>√</w:t>
            </w:r>
            <w:r>
              <w:rPr>
                <w:rFonts w:hint="eastAsia" w:ascii="仿宋_GB2312" w:hAnsi="Arial" w:eastAsia="仿宋_GB2312" w:cs="Arial"/>
                <w:sz w:val="24"/>
                <w:lang w:eastAsia="zh-CN"/>
              </w:rPr>
              <w:t>成绩单</w:t>
            </w:r>
          </w:p>
          <w:p>
            <w:pPr>
              <w:rPr>
                <w:rFonts w:ascii="仿宋_GB2312" w:hAnsi="Arial" w:eastAsia="仿宋_GB2312" w:cs="Arial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1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个人履历及证明人</w:t>
            </w:r>
          </w:p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2"/>
              </w:rPr>
              <w:t>（从高中填起）</w:t>
            </w:r>
          </w:p>
        </w:tc>
        <w:tc>
          <w:tcPr>
            <w:tcW w:w="8524" w:type="dxa"/>
            <w:gridSpan w:val="9"/>
            <w:vAlign w:val="top"/>
          </w:tcPr>
          <w:p>
            <w:pPr>
              <w:widowControl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8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主要工作</w:t>
            </w:r>
          </w:p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业绩</w:t>
            </w:r>
          </w:p>
        </w:tc>
        <w:tc>
          <w:tcPr>
            <w:tcW w:w="8524" w:type="dxa"/>
            <w:gridSpan w:val="9"/>
            <w:vAlign w:val="top"/>
          </w:tcPr>
          <w:p>
            <w:pPr>
              <w:widowControl/>
              <w:ind w:firstLine="480" w:firstLineChars="200"/>
              <w:jc w:val="left"/>
              <w:rPr>
                <w:rFonts w:hint="eastAsia" w:ascii="仿宋_GB2312" w:hAnsi="Arial" w:eastAsia="仿宋_GB2312" w:cs="Arial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所获主要证书</w:t>
            </w:r>
          </w:p>
        </w:tc>
        <w:tc>
          <w:tcPr>
            <w:tcW w:w="3141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证书名称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发证时间</w:t>
            </w:r>
          </w:p>
        </w:tc>
        <w:tc>
          <w:tcPr>
            <w:tcW w:w="4123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141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4123" w:type="dxa"/>
            <w:gridSpan w:val="3"/>
            <w:vAlign w:val="center"/>
          </w:tcPr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141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4123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141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4123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主要奖励情况及科技成果</w:t>
            </w:r>
          </w:p>
        </w:tc>
        <w:tc>
          <w:tcPr>
            <w:tcW w:w="3141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奖励（成果）名称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奖励时间</w:t>
            </w:r>
          </w:p>
        </w:tc>
        <w:tc>
          <w:tcPr>
            <w:tcW w:w="4123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141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412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141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4123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141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4123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签字备注</w:t>
            </w:r>
          </w:p>
        </w:tc>
        <w:tc>
          <w:tcPr>
            <w:tcW w:w="8524" w:type="dxa"/>
            <w:gridSpan w:val="9"/>
            <w:vAlign w:val="center"/>
          </w:tcPr>
          <w:p>
            <w:pPr>
              <w:spacing w:line="360" w:lineRule="auto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本人承诺：上述填报内容完全属实，若不属实，本人愿承担一切责任。</w:t>
            </w:r>
          </w:p>
          <w:p>
            <w:pPr>
              <w:spacing w:line="360" w:lineRule="auto"/>
              <w:rPr>
                <w:rFonts w:hint="eastAsia" w:ascii="仿宋_GB2312" w:hAnsi="Arial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本人签名：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    年     月 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